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493" w:right="493"/>
        <w:jc w:val="center"/>
        <w:textAlignment w:val="auto"/>
      </w:pPr>
      <w:r>
        <w:rPr>
          <w:rFonts w:hint="eastAsia" w:ascii="微软雅黑" w:hAnsi="微软雅黑" w:eastAsia="微软雅黑" w:cs="微软雅黑"/>
          <w:b/>
          <w:bCs/>
          <w:i w:val="0"/>
          <w:iCs w:val="0"/>
          <w:caps w:val="0"/>
          <w:color w:val="333333"/>
          <w:spacing w:val="0"/>
          <w:sz w:val="21"/>
          <w:szCs w:val="21"/>
        </w:rPr>
        <w:t>中国保险监督管理委员会关于《人身保险新型产品信息披露管理办法》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493" w:right="493"/>
        <w:jc w:val="center"/>
        <w:textAlignment w:val="auto"/>
      </w:pPr>
      <w:r>
        <w:rPr>
          <w:rFonts w:hint="eastAsia" w:ascii="微软雅黑" w:hAnsi="微软雅黑" w:eastAsia="微软雅黑" w:cs="微软雅黑"/>
          <w:b/>
          <w:bCs/>
          <w:i w:val="0"/>
          <w:iCs w:val="0"/>
          <w:caps w:val="0"/>
          <w:color w:val="333333"/>
          <w:spacing w:val="0"/>
          <w:sz w:val="21"/>
          <w:szCs w:val="21"/>
        </w:rPr>
        <w:t>有关条文解释的通知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jc w:val="center"/>
        <w:textAlignment w:val="auto"/>
      </w:pPr>
      <w:r>
        <w:rPr>
          <w:rFonts w:hint="eastAsia" w:ascii="微软雅黑" w:hAnsi="微软雅黑" w:eastAsia="微软雅黑" w:cs="微软雅黑"/>
          <w:i w:val="0"/>
          <w:iCs w:val="0"/>
          <w:caps w:val="0"/>
          <w:color w:val="333333"/>
          <w:spacing w:val="0"/>
          <w:sz w:val="21"/>
          <w:szCs w:val="21"/>
        </w:rPr>
        <w:t>保监寿险</w:t>
      </w:r>
      <w:r>
        <w:rPr>
          <w:rFonts w:hint="eastAsia" w:ascii="微软雅黑" w:hAnsi="微软雅黑" w:eastAsia="微软雅黑" w:cs="微软雅黑"/>
          <w:b/>
          <w:bCs/>
          <w:i w:val="0"/>
          <w:iCs w:val="0"/>
          <w:caps w:val="0"/>
          <w:color w:val="333333"/>
          <w:spacing w:val="0"/>
          <w:sz w:val="21"/>
          <w:szCs w:val="21"/>
        </w:rPr>
        <w:t>〔2009〕</w:t>
      </w:r>
      <w:r>
        <w:rPr>
          <w:rFonts w:hint="eastAsia" w:ascii="微软雅黑" w:hAnsi="微软雅黑" w:eastAsia="微软雅黑" w:cs="微软雅黑"/>
          <w:i w:val="0"/>
          <w:iCs w:val="0"/>
          <w:caps w:val="0"/>
          <w:color w:val="333333"/>
          <w:spacing w:val="0"/>
          <w:sz w:val="21"/>
          <w:szCs w:val="21"/>
        </w:rPr>
        <w:t>1161号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各人身保险公司、各保监局：</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w:t>
      </w:r>
      <w:r>
        <w:rPr>
          <w:rFonts w:hint="eastAsia" w:ascii="微软雅黑" w:hAnsi="微软雅黑" w:eastAsia="微软雅黑" w:cs="微软雅黑"/>
          <w:i w:val="0"/>
          <w:iCs w:val="0"/>
          <w:caps w:val="0"/>
          <w:color w:val="000000"/>
          <w:spacing w:val="0"/>
          <w:sz w:val="24"/>
          <w:szCs w:val="24"/>
          <w:u w:val="none"/>
        </w:rPr>
        <w:fldChar w:fldCharType="begin"/>
      </w:r>
      <w:r>
        <w:rPr>
          <w:rFonts w:hint="eastAsia" w:ascii="微软雅黑" w:hAnsi="微软雅黑" w:eastAsia="微软雅黑" w:cs="微软雅黑"/>
          <w:i w:val="0"/>
          <w:iCs w:val="0"/>
          <w:caps w:val="0"/>
          <w:color w:val="000000"/>
          <w:spacing w:val="0"/>
          <w:sz w:val="24"/>
          <w:szCs w:val="24"/>
          <w:u w:val="none"/>
        </w:rPr>
        <w:instrText xml:space="preserve"> HYPERLINK "http://www.chinaacc.com/new/63_69_/2009_9_29_wa857951954192990023300.shtml" \t "http://www.cbirc.gov.cn/branch/guangdong/view/pages/common/_blank" </w:instrText>
      </w:r>
      <w:r>
        <w:rPr>
          <w:rFonts w:hint="eastAsia" w:ascii="微软雅黑" w:hAnsi="微软雅黑" w:eastAsia="微软雅黑" w:cs="微软雅黑"/>
          <w:i w:val="0"/>
          <w:iCs w:val="0"/>
          <w:caps w:val="0"/>
          <w:color w:val="000000"/>
          <w:spacing w:val="0"/>
          <w:sz w:val="24"/>
          <w:szCs w:val="24"/>
          <w:u w:val="none"/>
        </w:rPr>
        <w:fldChar w:fldCharType="separate"/>
      </w:r>
      <w:r>
        <w:rPr>
          <w:rStyle w:val="5"/>
          <w:rFonts w:hint="eastAsia" w:ascii="微软雅黑" w:hAnsi="微软雅黑" w:eastAsia="微软雅黑" w:cs="微软雅黑"/>
          <w:i w:val="0"/>
          <w:iCs w:val="0"/>
          <w:caps w:val="0"/>
          <w:color w:val="000000"/>
          <w:spacing w:val="0"/>
          <w:sz w:val="24"/>
          <w:szCs w:val="24"/>
          <w:u w:val="none"/>
        </w:rPr>
        <w:t>人身保险新型产品信息披露管理办法</w:t>
      </w:r>
      <w:r>
        <w:rPr>
          <w:rFonts w:hint="eastAsia" w:ascii="微软雅黑" w:hAnsi="微软雅黑" w:eastAsia="微软雅黑" w:cs="微软雅黑"/>
          <w:i w:val="0"/>
          <w:iCs w:val="0"/>
          <w:caps w:val="0"/>
          <w:color w:val="000000"/>
          <w:spacing w:val="0"/>
          <w:sz w:val="24"/>
          <w:szCs w:val="24"/>
          <w:u w:val="none"/>
        </w:rPr>
        <w:fldChar w:fldCharType="end"/>
      </w:r>
      <w:r>
        <w:rPr>
          <w:rFonts w:hint="eastAsia" w:ascii="微软雅黑" w:hAnsi="微软雅黑" w:eastAsia="微软雅黑" w:cs="微软雅黑"/>
          <w:i w:val="0"/>
          <w:iCs w:val="0"/>
          <w:caps w:val="0"/>
          <w:color w:val="333333"/>
          <w:spacing w:val="0"/>
          <w:sz w:val="24"/>
          <w:szCs w:val="24"/>
        </w:rPr>
        <w:t>》（保监会令〔2009〕年第3号，以下简称“《办法》”）已于2009年10月1日正式实施。《办法》第六条规定，向个人销售新型产品的，保险公司提供的投保单应当包含投保人确认栏，并由投保人抄录下列语句后签名：“本人已阅读保险条款、产品说明书和投保提示书，了解本产品的特点和保单利益的不确定性”。现将这一规定的政策含义解释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一、投资连结保险、万能保险和分红保险等新型产品具有不同于固定利率寿险产品的特点。《办法》规定投保人抄录有关语句的主要目的是向投保人进行风险提示，帮助其正确认识所购买的保险产品和可能面临的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二、《办法》第六条所指的保单利益指投保人、被保险人和受益人可以享有的与保险合同有关的各项利益，其中既包括确定利益，也包括非保证利益。要求投保人抄录的风险提示语句中的“保单利益的不确定性”仅针对新型产品的非保证利益部分，即分红保险的红利分配、万能保险结算利率超过最低保证利率的部分，以及投资连结保险的投资账户单位价值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三、投保人按照《办法》第六条抄录风险提示语句不影响投保人、被保险人和受益人按照保险合同可以享有的确定利益。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right"/>
        <w:textAlignment w:val="auto"/>
        <w:rPr>
          <w:rFonts w:hint="eastAsia" w:ascii="微软雅黑" w:hAnsi="微软雅黑" w:eastAsia="微软雅黑" w:cs="微软雅黑"/>
          <w:sz w:val="24"/>
          <w:szCs w:val="24"/>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right"/>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中国保险监督管理委员会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80" w:firstLineChars="200"/>
        <w:jc w:val="right"/>
        <w:textAlignment w:val="auto"/>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二○○九年十一月十二日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000000"/>
    <w:rsid w:val="2BCB017A"/>
    <w:rsid w:val="422114C3"/>
    <w:rsid w:val="66C0619B"/>
    <w:rsid w:val="74CE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2022-11-18T04:16:06Z</dcterms:created>
  <dc:creator>cloud</dc:creator>
  <cp:lastModifiedBy>彭云龙</cp:lastModifiedBy>
  <dcterms:modified xsi:type="dcterms:W3CDTF">2022-11-18T04:22:51Z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14504EAED721423585B933DE673D507D</vt:lpwstr>
  </property>
</Properties>
</file>